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0C26" w14:textId="77777777" w:rsidR="00E53E56" w:rsidRDefault="009B1834">
      <w:pPr>
        <w:jc w:val="center"/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Privremeni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pregled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značajnih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pitanja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upravljanja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vodama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za </w:t>
      </w:r>
    </w:p>
    <w:p w14:paraId="55D6C121" w14:textId="77777777" w:rsidR="00E53E56" w:rsidRDefault="009B183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Oblasni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riječni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sliv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(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distrikt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)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rijeke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Republike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Srpske</w:t>
      </w:r>
    </w:p>
    <w:p w14:paraId="2ABBF917" w14:textId="5231B13C" w:rsidR="00E53E56" w:rsidRDefault="009B1834">
      <w:pPr>
        <w:jc w:val="center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Institut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za </w:t>
      </w:r>
      <w:proofErr w:type="spell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građevinarstvo</w:t>
      </w:r>
      <w:proofErr w:type="spellEnd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 xml:space="preserve"> «IG» d.o.o. Banja </w:t>
      </w:r>
      <w:proofErr w:type="gramStart"/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Luka</w:t>
      </w:r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val="sr-Cyrl-BA" w:bidi="ar"/>
        </w:rPr>
        <w:t xml:space="preserve">  </w:t>
      </w:r>
      <w:r>
        <w:rPr>
          <w:rFonts w:ascii="Calibri" w:eastAsia="TimesNewRomanPS-BoldItalicMT" w:hAnsi="Calibri" w:cs="Calibri"/>
          <w:b/>
          <w:i/>
          <w:color w:val="003366"/>
          <w:sz w:val="22"/>
          <w:szCs w:val="22"/>
          <w:lang w:bidi="ar"/>
        </w:rPr>
        <w:t>www.institutig.com</w:t>
      </w:r>
      <w:proofErr w:type="gramEnd"/>
    </w:p>
    <w:p w14:paraId="084FA2A1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721EA199" w14:textId="77777777" w:rsidR="00E53E56" w:rsidRDefault="009B1834">
      <w:pPr>
        <w:jc w:val="center"/>
        <w:rPr>
          <w:rFonts w:ascii="Calibri" w:eastAsia="ArialMT" w:hAnsi="Calibri" w:cs="Calibri"/>
          <w:b/>
          <w:bCs/>
          <w:color w:val="000000"/>
          <w:sz w:val="22"/>
          <w:szCs w:val="22"/>
          <w:lang w:val="sr-Latn-BA" w:bidi="ar"/>
        </w:rPr>
      </w:pPr>
      <w:r>
        <w:rPr>
          <w:rFonts w:ascii="Calibri" w:eastAsia="ArialMT" w:hAnsi="Calibri" w:cs="Calibri"/>
          <w:b/>
          <w:bCs/>
          <w:color w:val="000000"/>
          <w:sz w:val="22"/>
          <w:szCs w:val="22"/>
          <w:lang w:val="sr-Latn-BA" w:bidi="ar"/>
        </w:rPr>
        <w:t>LISTA SUBJEKATA ZA ORS SAVA-KLJUČNI UČESNICI</w:t>
      </w:r>
    </w:p>
    <w:p w14:paraId="1C2A63BE" w14:textId="77777777" w:rsidR="00E53E56" w:rsidRDefault="00E53E56">
      <w:pPr>
        <w:jc w:val="center"/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</w:pPr>
    </w:p>
    <w:p w14:paraId="21413EED" w14:textId="77777777" w:rsidR="00E53E56" w:rsidRDefault="009B1834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Utvrditi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listu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ključnih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učesnika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zainteresovanih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strana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treba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F17C7D6" w14:textId="77777777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kontaktirati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direktono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pozvati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: </w:t>
      </w:r>
    </w:p>
    <w:p w14:paraId="2E5A505C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59C99750" w14:textId="77777777" w:rsidR="00E53E56" w:rsidRDefault="009B183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jedinice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lokalne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samouprave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Gradove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Opštine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25BEB341" w14:textId="77777777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 xml:space="preserve">(distrikta)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1FEF7A44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41323847" w14:textId="77777777" w:rsidR="00E53E56" w:rsidRDefault="009B183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Privredu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industriju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 xml:space="preserve"> (distrikta)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3EA5D0C3" w14:textId="77777777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Srpske, </w:t>
      </w:r>
    </w:p>
    <w:p w14:paraId="7A46A1ED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2BF002E" w14:textId="77777777" w:rsidR="00E53E56" w:rsidRDefault="009B1834">
      <w:pPr>
        <w:jc w:val="both"/>
        <w:rPr>
          <w:rFonts w:ascii="Calibri" w:hAnsi="Calibri" w:cs="Calibri"/>
          <w:sz w:val="22"/>
          <w:szCs w:val="22"/>
          <w:lang w:val="sr-Latn-BA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Udruženje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klubove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nevladin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sektor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 xml:space="preserve">(distrikta) </w:t>
      </w:r>
    </w:p>
    <w:p w14:paraId="74769A95" w14:textId="77777777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Save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Srpske, </w:t>
      </w:r>
    </w:p>
    <w:p w14:paraId="051536FA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19EACE25" w14:textId="77777777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Ostale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relevantne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pravne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subjekte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Srpske</w:t>
      </w:r>
      <w:r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 xml:space="preserve"> na tom slivu</w:t>
      </w: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 </w:t>
      </w:r>
    </w:p>
    <w:p w14:paraId="5FF31331" w14:textId="77777777" w:rsidR="00E53E56" w:rsidRDefault="00E53E56">
      <w:pPr>
        <w:jc w:val="both"/>
        <w:rPr>
          <w:rFonts w:ascii="Calibri" w:eastAsia="ArialMT" w:hAnsi="Calibri" w:cs="Calibri"/>
          <w:color w:val="000000"/>
          <w:sz w:val="22"/>
          <w:szCs w:val="22"/>
          <w:lang w:bidi="ar"/>
        </w:rPr>
      </w:pPr>
    </w:p>
    <w:p w14:paraId="0B343005" w14:textId="300BF444" w:rsidR="00E53E56" w:rsidRDefault="009B1834">
      <w:pPr>
        <w:jc w:val="both"/>
        <w:rPr>
          <w:rFonts w:ascii="Calibri" w:eastAsia="ArialMT" w:hAnsi="Calibri" w:cs="Calibri"/>
          <w:color w:val="000000"/>
          <w:sz w:val="22"/>
          <w:szCs w:val="22"/>
          <w:lang w:val="sr-Cyrl-BA" w:bidi="ar"/>
        </w:rPr>
      </w:pPr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ascii="Calibri" w:eastAsia="ArialMT" w:hAnsi="Calibri" w:cs="Calibri"/>
          <w:color w:val="000000"/>
          <w:sz w:val="22"/>
          <w:szCs w:val="22"/>
          <w:lang w:bidi="ar"/>
        </w:rPr>
        <w:t>Građan</w:t>
      </w:r>
      <w:proofErr w:type="spellEnd"/>
      <w:r w:rsidR="00D73BB7">
        <w:rPr>
          <w:rFonts w:ascii="Calibri" w:eastAsia="ArialMT" w:hAnsi="Calibri" w:cs="Calibri"/>
          <w:color w:val="000000"/>
          <w:sz w:val="22"/>
          <w:szCs w:val="22"/>
          <w:lang w:val="sr-Latn-BA" w:bidi="ar"/>
        </w:rPr>
        <w:t>i</w:t>
      </w:r>
      <w:r w:rsidR="00D73BB7">
        <w:rPr>
          <w:rFonts w:ascii="Calibri" w:eastAsia="ArialMT" w:hAnsi="Calibri" w:cs="Calibri"/>
          <w:color w:val="000000"/>
          <w:sz w:val="22"/>
          <w:szCs w:val="22"/>
          <w:lang w:val="sr-Cyrl-BA" w:bidi="ar"/>
        </w:rPr>
        <w:t>.</w:t>
      </w:r>
    </w:p>
    <w:p w14:paraId="13285797" w14:textId="0DB502D1" w:rsidR="00D73BB7" w:rsidRDefault="00D73BB7">
      <w:pPr>
        <w:jc w:val="both"/>
        <w:rPr>
          <w:rFonts w:ascii="Calibri" w:eastAsia="ArialMT" w:hAnsi="Calibri" w:cs="Calibri"/>
          <w:color w:val="000000"/>
          <w:sz w:val="22"/>
          <w:szCs w:val="22"/>
          <w:lang w:val="sr-Cyrl-BA" w:bidi="ar"/>
        </w:rPr>
      </w:pPr>
    </w:p>
    <w:p w14:paraId="7439BFEC" w14:textId="6684C32F" w:rsidR="00D73BB7" w:rsidRDefault="00D73BB7">
      <w:pPr>
        <w:jc w:val="both"/>
        <w:rPr>
          <w:rFonts w:ascii="Calibri" w:eastAsia="ArialMT" w:hAnsi="Calibri" w:cs="Calibri"/>
          <w:color w:val="000000"/>
          <w:sz w:val="22"/>
          <w:szCs w:val="22"/>
          <w:lang w:val="sr-Cyrl-BA" w:bidi="ar"/>
        </w:rPr>
      </w:pPr>
    </w:p>
    <w:p w14:paraId="0E40C50F" w14:textId="65D481E6" w:rsidR="00D73BB7" w:rsidRDefault="00D73BB7">
      <w:pPr>
        <w:jc w:val="both"/>
        <w:rPr>
          <w:rFonts w:ascii="Calibri" w:eastAsia="ArialMT" w:hAnsi="Calibri" w:cs="Calibri"/>
          <w:color w:val="000000"/>
          <w:sz w:val="22"/>
          <w:szCs w:val="22"/>
          <w:lang w:val="sr-Cyrl-BA" w:bidi="ar"/>
        </w:rPr>
      </w:pPr>
    </w:p>
    <w:p w14:paraId="1C7BEFE9" w14:textId="77777777" w:rsidR="00D73BB7" w:rsidRDefault="00D73BB7" w:rsidP="00D73BB7">
      <w:pPr>
        <w:jc w:val="center"/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</w:pP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Privremeni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pregled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značajnih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pitanja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upravljanja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vodama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za </w:t>
      </w:r>
    </w:p>
    <w:p w14:paraId="59AF81C1" w14:textId="77777777" w:rsidR="00D73BB7" w:rsidRDefault="00D73BB7" w:rsidP="00D73BB7">
      <w:pPr>
        <w:jc w:val="center"/>
        <w:rPr>
          <w:rFonts w:cs="Calibri"/>
          <w:sz w:val="22"/>
          <w:szCs w:val="22"/>
        </w:rPr>
      </w:pP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Oblasni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riječni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sliv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(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distrikt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)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rijeke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val="sr-Latn-BA" w:bidi="ar"/>
        </w:rPr>
        <w:t xml:space="preserve"> Trebišnjice</w:t>
      </w:r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Republike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Srpske</w:t>
      </w:r>
    </w:p>
    <w:p w14:paraId="3D11A739" w14:textId="77777777" w:rsidR="00D73BB7" w:rsidRDefault="00D73BB7" w:rsidP="00D73BB7">
      <w:pPr>
        <w:jc w:val="center"/>
        <w:rPr>
          <w:rFonts w:eastAsia="ArialMT" w:cs="Calibri"/>
          <w:color w:val="000000"/>
          <w:sz w:val="22"/>
          <w:szCs w:val="22"/>
          <w:lang w:bidi="ar"/>
        </w:rPr>
      </w:pP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Institut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za </w:t>
      </w:r>
      <w:proofErr w:type="spell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građevinarstvo</w:t>
      </w:r>
      <w:proofErr w:type="spellEnd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 xml:space="preserve"> «IG» d.o.o. Banja </w:t>
      </w:r>
      <w:proofErr w:type="gramStart"/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Luka</w:t>
      </w:r>
      <w:r>
        <w:rPr>
          <w:rFonts w:eastAsia="TimesNewRomanPS-BoldItalicMT" w:cs="Calibri"/>
          <w:b/>
          <w:i/>
          <w:color w:val="003366"/>
          <w:sz w:val="22"/>
          <w:szCs w:val="22"/>
          <w:lang w:val="sr-Cyrl-BA" w:bidi="ar"/>
        </w:rPr>
        <w:t xml:space="preserve">  </w:t>
      </w:r>
      <w:r>
        <w:rPr>
          <w:rFonts w:eastAsia="TimesNewRomanPS-BoldItalicMT" w:cs="Calibri"/>
          <w:b/>
          <w:i/>
          <w:color w:val="003366"/>
          <w:sz w:val="22"/>
          <w:szCs w:val="22"/>
          <w:lang w:bidi="ar"/>
        </w:rPr>
        <w:t>www.institutig.com</w:t>
      </w:r>
      <w:proofErr w:type="gramEnd"/>
    </w:p>
    <w:p w14:paraId="694914F0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33B53639" w14:textId="77777777" w:rsidR="00D73BB7" w:rsidRDefault="00D73BB7" w:rsidP="00D73BB7">
      <w:pPr>
        <w:jc w:val="center"/>
        <w:rPr>
          <w:rFonts w:eastAsia="ArialMT" w:cs="Calibri"/>
          <w:b/>
          <w:bCs/>
          <w:color w:val="000000"/>
          <w:sz w:val="22"/>
          <w:szCs w:val="22"/>
          <w:lang w:val="sr-Latn-BA" w:bidi="ar"/>
        </w:rPr>
      </w:pPr>
      <w:r>
        <w:rPr>
          <w:rFonts w:eastAsia="ArialMT" w:cs="Calibri"/>
          <w:b/>
          <w:bCs/>
          <w:color w:val="000000"/>
          <w:sz w:val="22"/>
          <w:szCs w:val="22"/>
          <w:lang w:val="sr-Latn-BA" w:bidi="ar"/>
        </w:rPr>
        <w:t>LISTA SUBJEKATA ZA ORS TREBIŠNJICA-KLJUČNI UČESNICI</w:t>
      </w:r>
    </w:p>
    <w:p w14:paraId="49EDE5EC" w14:textId="77777777" w:rsidR="00D73BB7" w:rsidRDefault="00D73BB7" w:rsidP="00D73BB7">
      <w:pPr>
        <w:jc w:val="center"/>
        <w:rPr>
          <w:rFonts w:eastAsia="ArialMT" w:cs="Calibri"/>
          <w:color w:val="000000"/>
          <w:sz w:val="22"/>
          <w:szCs w:val="22"/>
          <w:lang w:val="sr-Latn-BA" w:bidi="ar"/>
        </w:rPr>
      </w:pPr>
    </w:p>
    <w:p w14:paraId="469A77EF" w14:textId="77777777" w:rsidR="00D73BB7" w:rsidRDefault="00D73BB7" w:rsidP="00D73BB7">
      <w:pPr>
        <w:jc w:val="both"/>
        <w:rPr>
          <w:rFonts w:cs="Calibri"/>
          <w:sz w:val="22"/>
          <w:szCs w:val="22"/>
        </w:rPr>
      </w:pP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Utvrditi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listu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ključnih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učesnika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zainteresovanih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strana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koje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treba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direktno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</w:p>
    <w:p w14:paraId="2EF7E690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kontaktirati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tj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.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direktono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pozvati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da se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uključe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u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proces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konsultacija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: </w:t>
      </w:r>
    </w:p>
    <w:p w14:paraId="7754FAE0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1229580B" w14:textId="77777777" w:rsidR="00D73BB7" w:rsidRDefault="00D73BB7" w:rsidP="00D73BB7">
      <w:pPr>
        <w:jc w:val="both"/>
        <w:rPr>
          <w:rFonts w:cs="Calibri"/>
          <w:sz w:val="22"/>
          <w:szCs w:val="22"/>
        </w:rPr>
      </w:pPr>
      <w:r>
        <w:rPr>
          <w:rFonts w:eastAsia="ArialMT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Sve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jedinice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lokalne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samouprave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,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Gradove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Opštine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</w:p>
    <w:p w14:paraId="57234A6D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r>
        <w:rPr>
          <w:rFonts w:eastAsia="ArialMT" w:cs="Calibri"/>
          <w:color w:val="000000"/>
          <w:sz w:val="22"/>
          <w:szCs w:val="22"/>
          <w:lang w:val="sr-Latn-BA" w:bidi="ar"/>
        </w:rPr>
        <w:t xml:space="preserve">(distrikta)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r>
        <w:rPr>
          <w:rFonts w:eastAsia="ArialMT" w:cs="Calibri"/>
          <w:color w:val="000000"/>
          <w:sz w:val="22"/>
          <w:szCs w:val="22"/>
          <w:lang w:val="sr-Latn-BA" w:bidi="ar"/>
        </w:rPr>
        <w:t>Trebišnjice</w:t>
      </w:r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Srpske, </w:t>
      </w:r>
    </w:p>
    <w:p w14:paraId="7FEB2CC8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7C21F827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r>
        <w:rPr>
          <w:rFonts w:eastAsia="ArialMT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Privredu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industriju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eastAsia="ArialMT" w:cs="Calibri"/>
          <w:color w:val="000000"/>
          <w:sz w:val="22"/>
          <w:szCs w:val="22"/>
          <w:lang w:val="sr-Latn-BA" w:bidi="ar"/>
        </w:rPr>
        <w:t xml:space="preserve"> (distrikta) Trebišnjice</w:t>
      </w:r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Srpske, </w:t>
      </w:r>
    </w:p>
    <w:p w14:paraId="3E39E7FB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4E854CBE" w14:textId="77777777" w:rsidR="00D73BB7" w:rsidRDefault="00D73BB7" w:rsidP="00D73BB7">
      <w:pPr>
        <w:jc w:val="both"/>
        <w:rPr>
          <w:rFonts w:cs="Calibri"/>
          <w:sz w:val="22"/>
          <w:szCs w:val="22"/>
          <w:lang w:val="sr-Latn-BA"/>
        </w:rPr>
      </w:pPr>
      <w:r>
        <w:rPr>
          <w:rFonts w:eastAsia="ArialMT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Udruženje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klubove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–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nevladin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sektor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na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području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Oblasnog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riječnog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sliva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r>
        <w:rPr>
          <w:rFonts w:eastAsia="ArialMT" w:cs="Calibri"/>
          <w:color w:val="000000"/>
          <w:sz w:val="22"/>
          <w:szCs w:val="22"/>
          <w:lang w:val="sr-Latn-BA" w:bidi="ar"/>
        </w:rPr>
        <w:t xml:space="preserve">(distrikta) </w:t>
      </w:r>
    </w:p>
    <w:p w14:paraId="6ADDF694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rijeke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r>
        <w:rPr>
          <w:rFonts w:eastAsia="ArialMT" w:cs="Calibri"/>
          <w:color w:val="000000"/>
          <w:sz w:val="22"/>
          <w:szCs w:val="22"/>
          <w:lang w:val="sr-Latn-BA" w:bidi="ar"/>
        </w:rPr>
        <w:t>Trebišnjice</w:t>
      </w:r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Srpske, </w:t>
      </w:r>
    </w:p>
    <w:p w14:paraId="604978A3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7DA5DC34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r>
        <w:rPr>
          <w:rFonts w:eastAsia="ArialMT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Ostale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relevantne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pravne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subjekte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Republike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Srpske</w:t>
      </w:r>
      <w:r>
        <w:rPr>
          <w:rFonts w:eastAsia="ArialMT" w:cs="Calibri"/>
          <w:color w:val="000000"/>
          <w:sz w:val="22"/>
          <w:szCs w:val="22"/>
          <w:lang w:val="sr-Latn-BA" w:bidi="ar"/>
        </w:rPr>
        <w:t xml:space="preserve"> na tom slivu</w:t>
      </w:r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 </w:t>
      </w:r>
    </w:p>
    <w:p w14:paraId="5EFDB2AC" w14:textId="77777777" w:rsidR="00D73BB7" w:rsidRDefault="00D73BB7" w:rsidP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</w:p>
    <w:p w14:paraId="24885043" w14:textId="790D2079" w:rsidR="00D73BB7" w:rsidRPr="00D73BB7" w:rsidRDefault="00D73BB7">
      <w:pPr>
        <w:jc w:val="both"/>
        <w:rPr>
          <w:rFonts w:eastAsia="ArialMT" w:cs="Calibri"/>
          <w:color w:val="000000"/>
          <w:sz w:val="22"/>
          <w:szCs w:val="22"/>
          <w:lang w:bidi="ar"/>
        </w:rPr>
      </w:pPr>
      <w:r>
        <w:rPr>
          <w:rFonts w:eastAsia="ArialMT" w:cs="Calibri"/>
          <w:color w:val="000000"/>
          <w:sz w:val="22"/>
          <w:szCs w:val="22"/>
          <w:lang w:bidi="ar"/>
        </w:rPr>
        <w:t xml:space="preserve">• </w:t>
      </w:r>
      <w:proofErr w:type="spellStart"/>
      <w:r>
        <w:rPr>
          <w:rFonts w:eastAsia="ArialMT" w:cs="Calibri"/>
          <w:color w:val="000000"/>
          <w:sz w:val="22"/>
          <w:szCs w:val="22"/>
          <w:lang w:bidi="ar"/>
        </w:rPr>
        <w:t>Građan</w:t>
      </w:r>
      <w:r>
        <w:rPr>
          <w:rFonts w:eastAsia="ArialMT" w:cs="Calibri"/>
          <w:color w:val="000000"/>
          <w:sz w:val="22"/>
          <w:szCs w:val="22"/>
          <w:lang w:val="en-GB" w:bidi="ar"/>
        </w:rPr>
        <w:t>i</w:t>
      </w:r>
      <w:proofErr w:type="spellEnd"/>
      <w:r>
        <w:rPr>
          <w:rFonts w:eastAsia="ArialMT" w:cs="Calibri"/>
          <w:color w:val="000000"/>
          <w:sz w:val="22"/>
          <w:szCs w:val="22"/>
          <w:lang w:bidi="ar"/>
        </w:rPr>
        <w:t xml:space="preserve">. </w:t>
      </w:r>
    </w:p>
    <w:p w14:paraId="6C22F4E6" w14:textId="77777777" w:rsidR="00E53E56" w:rsidRDefault="00E53E56"/>
    <w:sectPr w:rsidR="00E53E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ItalicMT">
    <w:altName w:val="AMGDT"/>
    <w:charset w:val="00"/>
    <w:family w:val="auto"/>
    <w:pitch w:val="default"/>
  </w:font>
  <w:font w:name="ArialMT">
    <w:altName w:val="AMGD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E56"/>
    <w:rsid w:val="009B1834"/>
    <w:rsid w:val="00D73BB7"/>
    <w:rsid w:val="00E53E56"/>
    <w:rsid w:val="115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F9624"/>
  <w15:docId w15:val="{604F4F7E-B39D-4B8E-8B22-1557E074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smarilovic</dc:creator>
  <cp:lastModifiedBy>Asus</cp:lastModifiedBy>
  <cp:revision>3</cp:revision>
  <dcterms:created xsi:type="dcterms:W3CDTF">2021-01-05T14:33:00Z</dcterms:created>
  <dcterms:modified xsi:type="dcterms:W3CDTF">2021-01-05T17:53:00Z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1033-11.2.0.9629</vt:lpwstr>
  </property>
</Properties>
</file>